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A659A7" w:rsidTr="007D1EAA">
        <w:trPr>
          <w:cantSplit/>
          <w:trHeight w:val="1636"/>
        </w:trPr>
        <w:tc>
          <w:tcPr>
            <w:tcW w:w="4979" w:type="dxa"/>
          </w:tcPr>
          <w:p w:rsidR="00A659A7" w:rsidRPr="001B1FAF" w:rsidRDefault="00A659A7" w:rsidP="007D1EAA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 w:rsidRPr="001B1FAF">
              <w:rPr>
                <w:b/>
                <w:sz w:val="22"/>
                <w:szCs w:val="22"/>
                <w:lang w:val="be-BY"/>
              </w:rPr>
              <w:t>БАШ</w:t>
            </w:r>
            <w:r w:rsidRPr="001B1FAF">
              <w:rPr>
                <w:rFonts w:ascii="Lucida Sans Unicode" w:hAnsi="Lucida Sans Unicode"/>
                <w:b/>
                <w:sz w:val="22"/>
                <w:szCs w:val="22"/>
                <w:lang w:val="be-BY"/>
              </w:rPr>
              <w:t>Ҡ</w:t>
            </w:r>
            <w:r w:rsidRPr="001B1FAF">
              <w:rPr>
                <w:b/>
                <w:sz w:val="22"/>
                <w:szCs w:val="22"/>
                <w:lang w:val="be-BY"/>
              </w:rPr>
              <w:t>ОРТОСТАН РЕСПУБЛИКАҺЫ</w:t>
            </w:r>
          </w:p>
          <w:p w:rsidR="00A659A7" w:rsidRPr="001B1FAF" w:rsidRDefault="00A659A7" w:rsidP="007D1EAA">
            <w:pPr>
              <w:spacing w:line="216" w:lineRule="auto"/>
              <w:jc w:val="center"/>
              <w:rPr>
                <w:b/>
              </w:rPr>
            </w:pPr>
          </w:p>
          <w:p w:rsidR="00A659A7" w:rsidRPr="001B1FAF" w:rsidRDefault="00A659A7" w:rsidP="007D1EAA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1B1FAF"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A659A7" w:rsidRPr="001B1FAF" w:rsidRDefault="00A659A7" w:rsidP="007D1EAA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1B1FAF"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A659A7" w:rsidRPr="001B1FAF" w:rsidRDefault="00A659A7" w:rsidP="007D1EAA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1B1FAF"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A659A7" w:rsidRPr="001B1FAF" w:rsidRDefault="00A659A7" w:rsidP="007D1EAA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 w:rsidRPr="001B1FAF">
              <w:rPr>
                <w:b/>
                <w:sz w:val="22"/>
                <w:szCs w:val="22"/>
                <w:lang w:val="be-BY"/>
              </w:rPr>
              <w:t xml:space="preserve"> ХАКИМИ!ТЕ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659A7" w:rsidRPr="001B1FAF" w:rsidRDefault="00A659A7" w:rsidP="007D1EAA">
            <w:pPr>
              <w:snapToGrid w:val="0"/>
              <w:spacing w:line="216" w:lineRule="auto"/>
              <w:jc w:val="center"/>
              <w:rPr>
                <w:b/>
                <w:spacing w:val="-20"/>
                <w:lang w:val="be-BY" w:eastAsia="ar-SA"/>
              </w:rPr>
            </w:pPr>
          </w:p>
          <w:p w:rsidR="00A659A7" w:rsidRPr="001B1FAF" w:rsidRDefault="00A659A7" w:rsidP="007D1EAA">
            <w:pPr>
              <w:spacing w:line="216" w:lineRule="auto"/>
              <w:jc w:val="center"/>
              <w:rPr>
                <w:b/>
                <w:spacing w:val="-20"/>
                <w:lang w:val="be-BY"/>
              </w:rPr>
            </w:pPr>
          </w:p>
          <w:p w:rsidR="00A659A7" w:rsidRPr="001B1FAF" w:rsidRDefault="00A659A7" w:rsidP="007D1EAA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 w:rsidRPr="001B1FAF"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A659A7" w:rsidRPr="001B1FAF" w:rsidRDefault="00A659A7" w:rsidP="007D1EAA">
            <w:pPr>
              <w:spacing w:line="216" w:lineRule="auto"/>
              <w:jc w:val="center"/>
              <w:rPr>
                <w:b/>
                <w:spacing w:val="-20"/>
                <w:lang w:eastAsia="ar-SA"/>
              </w:rPr>
            </w:pPr>
            <w:r w:rsidRPr="001B1FAF">
              <w:rPr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A659A7" w:rsidRPr="001B1FAF" w:rsidRDefault="00A659A7" w:rsidP="007D1EAA">
            <w:pPr>
              <w:spacing w:line="216" w:lineRule="auto"/>
              <w:jc w:val="center"/>
              <w:rPr>
                <w:b/>
                <w:spacing w:val="-20"/>
              </w:rPr>
            </w:pPr>
          </w:p>
          <w:p w:rsidR="00A659A7" w:rsidRPr="001B1FAF" w:rsidRDefault="00A659A7" w:rsidP="007D1EAA">
            <w:pPr>
              <w:spacing w:line="216" w:lineRule="auto"/>
              <w:jc w:val="center"/>
              <w:rPr>
                <w:b/>
                <w:spacing w:val="-20"/>
              </w:rPr>
            </w:pPr>
            <w:r w:rsidRPr="001B1FAF">
              <w:rPr>
                <w:b/>
                <w:spacing w:val="-20"/>
                <w:sz w:val="22"/>
                <w:szCs w:val="22"/>
              </w:rPr>
              <w:t>АДМИНСТРАЦИЯ</w:t>
            </w:r>
          </w:p>
          <w:p w:rsidR="00A659A7" w:rsidRPr="001B1FAF" w:rsidRDefault="00A659A7" w:rsidP="007D1EAA">
            <w:pPr>
              <w:spacing w:line="216" w:lineRule="auto"/>
              <w:jc w:val="center"/>
              <w:rPr>
                <w:b/>
                <w:spacing w:val="-20"/>
              </w:rPr>
            </w:pPr>
            <w:r w:rsidRPr="001B1FAF">
              <w:rPr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A659A7" w:rsidRPr="001B1FAF" w:rsidRDefault="00A659A7" w:rsidP="007D1EAA">
            <w:pPr>
              <w:spacing w:line="216" w:lineRule="auto"/>
              <w:jc w:val="center"/>
              <w:rPr>
                <w:b/>
                <w:spacing w:val="-20"/>
              </w:rPr>
            </w:pPr>
            <w:r w:rsidRPr="001B1FAF">
              <w:rPr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A659A7" w:rsidRPr="001B1FAF" w:rsidRDefault="00A659A7" w:rsidP="007D1EAA">
            <w:pPr>
              <w:spacing w:line="216" w:lineRule="auto"/>
              <w:jc w:val="center"/>
              <w:rPr>
                <w:b/>
                <w:spacing w:val="-20"/>
              </w:rPr>
            </w:pPr>
            <w:r w:rsidRPr="001B1FAF">
              <w:rPr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A659A7" w:rsidRPr="001B1FAF" w:rsidRDefault="00A659A7" w:rsidP="007D1EAA">
            <w:pPr>
              <w:suppressAutoHyphens/>
              <w:spacing w:line="216" w:lineRule="auto"/>
              <w:jc w:val="center"/>
              <w:rPr>
                <w:b/>
                <w:spacing w:val="-20"/>
                <w:lang w:eastAsia="ar-SA"/>
              </w:rPr>
            </w:pPr>
            <w:r w:rsidRPr="001B1FAF">
              <w:rPr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A659A7" w:rsidTr="007D1EAA">
        <w:trPr>
          <w:cantSplit/>
          <w:trHeight w:val="327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A659A7" w:rsidRPr="001B1FAF" w:rsidRDefault="00A659A7" w:rsidP="007D1EAA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 w:rsidRPr="001B1FAF">
              <w:rPr>
                <w:sz w:val="20"/>
                <w:lang w:val="be-BY"/>
              </w:rPr>
              <w:t xml:space="preserve">                      </w:t>
            </w:r>
            <w:r w:rsidRPr="001B1FAF">
              <w:rPr>
                <w:sz w:val="18"/>
                <w:szCs w:val="18"/>
                <w:lang w:val="be-BY"/>
              </w:rPr>
              <w:t>4533443, Урге Санъяп  ауылы,</w:t>
            </w:r>
          </w:p>
          <w:p w:rsidR="00A659A7" w:rsidRPr="001B1FAF" w:rsidRDefault="00A659A7" w:rsidP="007D1EAA">
            <w:pPr>
              <w:pStyle w:val="a3"/>
              <w:spacing w:line="216" w:lineRule="auto"/>
              <w:rPr>
                <w:b/>
                <w:sz w:val="18"/>
                <w:szCs w:val="18"/>
                <w:lang w:val="be-BY"/>
              </w:rPr>
            </w:pPr>
            <w:r w:rsidRPr="001B1FAF">
              <w:rPr>
                <w:sz w:val="18"/>
                <w:szCs w:val="18"/>
                <w:lang w:val="be-BY"/>
              </w:rPr>
              <w:t xml:space="preserve">                              Ү</w:t>
            </w:r>
            <w:r w:rsidRPr="001B1FAF"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 w:rsidRPr="001B1FAF">
              <w:rPr>
                <w:sz w:val="18"/>
                <w:szCs w:val="18"/>
                <w:lang w:val="be-BY"/>
              </w:rPr>
              <w:t>әк урамы, 47</w:t>
            </w:r>
          </w:p>
          <w:p w:rsidR="00A659A7" w:rsidRPr="001B1FAF" w:rsidRDefault="00A659A7" w:rsidP="007D1EAA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 w:rsidRPr="001B1FAF"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659A7" w:rsidRPr="001B1FAF" w:rsidRDefault="00A659A7" w:rsidP="007D1EAA">
            <w:pPr>
              <w:rPr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A659A7" w:rsidRPr="001B1FAF" w:rsidRDefault="00A659A7" w:rsidP="007D1EAA">
            <w:pPr>
              <w:rPr>
                <w:b/>
                <w:spacing w:val="-20"/>
                <w:lang w:eastAsia="ar-SA"/>
              </w:rPr>
            </w:pPr>
          </w:p>
        </w:tc>
      </w:tr>
      <w:tr w:rsidR="00A659A7" w:rsidTr="007D1EAA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659A7" w:rsidRPr="001B1FAF" w:rsidRDefault="00A659A7" w:rsidP="007D1EAA">
            <w:pPr>
              <w:rPr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659A7" w:rsidRPr="001B1FAF" w:rsidRDefault="00A659A7" w:rsidP="007D1EAA">
            <w:pPr>
              <w:rPr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659A7" w:rsidRPr="001B1FAF" w:rsidRDefault="00A659A7" w:rsidP="007D1EAA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 w:rsidRPr="001B1FAF">
              <w:rPr>
                <w:sz w:val="18"/>
                <w:szCs w:val="18"/>
              </w:rPr>
              <w:t xml:space="preserve">               453343,  </w:t>
            </w:r>
            <w:r w:rsidRPr="001B1FAF">
              <w:rPr>
                <w:sz w:val="18"/>
                <w:szCs w:val="18"/>
                <w:lang w:val="be-BY"/>
              </w:rPr>
              <w:t>с</w:t>
            </w:r>
            <w:proofErr w:type="gramStart"/>
            <w:r w:rsidRPr="001B1FAF">
              <w:rPr>
                <w:sz w:val="18"/>
                <w:szCs w:val="18"/>
                <w:lang w:val="be-BY"/>
              </w:rPr>
              <w:t>.В</w:t>
            </w:r>
            <w:proofErr w:type="gramEnd"/>
            <w:r w:rsidRPr="001B1FAF">
              <w:rPr>
                <w:sz w:val="18"/>
                <w:szCs w:val="18"/>
                <w:lang w:val="be-BY"/>
              </w:rPr>
              <w:t>ерхнесанзяпово</w:t>
            </w:r>
            <w:r w:rsidRPr="001B1FAF">
              <w:rPr>
                <w:sz w:val="18"/>
                <w:szCs w:val="18"/>
              </w:rPr>
              <w:t xml:space="preserve">             </w:t>
            </w:r>
          </w:p>
          <w:p w:rsidR="00A659A7" w:rsidRPr="001B1FAF" w:rsidRDefault="00A659A7" w:rsidP="007D1EAA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1B1FAF"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A659A7" w:rsidRPr="00374581" w:rsidRDefault="00A659A7" w:rsidP="00A659A7">
      <w:pPr>
        <w:rPr>
          <w:sz w:val="28"/>
          <w:szCs w:val="28"/>
        </w:rPr>
      </w:pPr>
      <w:r w:rsidRPr="00374581">
        <w:rPr>
          <w:rFonts w:ascii="Rom Bsh" w:hAnsi="Rom Bsh"/>
          <w:sz w:val="28"/>
          <w:szCs w:val="28"/>
        </w:rPr>
        <w:t>КАРАР</w:t>
      </w:r>
      <w:r w:rsidRPr="0037458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№30</w:t>
      </w:r>
      <w:r w:rsidRPr="00374581">
        <w:rPr>
          <w:sz w:val="28"/>
          <w:szCs w:val="28"/>
        </w:rPr>
        <w:t xml:space="preserve">                  ПОСТАНОВЛЕНИЕ</w:t>
      </w:r>
    </w:p>
    <w:p w:rsidR="00A659A7" w:rsidRDefault="00A659A7" w:rsidP="00A65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«28</w:t>
      </w:r>
      <w:r w:rsidRPr="00374581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декабрь</w:t>
      </w:r>
      <w:r w:rsidRPr="00374581">
        <w:rPr>
          <w:rFonts w:ascii="Rom Bsh" w:hAnsi="Rom Bsh"/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374581">
        <w:rPr>
          <w:sz w:val="28"/>
          <w:szCs w:val="28"/>
        </w:rPr>
        <w:t xml:space="preserve"> </w:t>
      </w:r>
      <w:proofErr w:type="spellStart"/>
      <w:r w:rsidRPr="00374581">
        <w:rPr>
          <w:sz w:val="28"/>
          <w:szCs w:val="28"/>
        </w:rPr>
        <w:t>й</w:t>
      </w:r>
      <w:proofErr w:type="spellEnd"/>
      <w:r w:rsidRPr="00374581">
        <w:rPr>
          <w:sz w:val="28"/>
          <w:szCs w:val="28"/>
        </w:rPr>
        <w:t xml:space="preserve">.                  </w:t>
      </w:r>
      <w:r>
        <w:rPr>
          <w:sz w:val="28"/>
          <w:szCs w:val="28"/>
        </w:rPr>
        <w:t xml:space="preserve">                      «28» декабря 2020</w:t>
      </w:r>
      <w:r w:rsidRPr="00374581">
        <w:rPr>
          <w:sz w:val="28"/>
          <w:szCs w:val="28"/>
        </w:rPr>
        <w:t>г.</w:t>
      </w:r>
    </w:p>
    <w:p w:rsidR="00A659A7" w:rsidRDefault="00A659A7" w:rsidP="00A659A7">
      <w:pPr>
        <w:jc w:val="both"/>
        <w:rPr>
          <w:sz w:val="28"/>
          <w:szCs w:val="28"/>
        </w:rPr>
      </w:pPr>
    </w:p>
    <w:p w:rsidR="00A659A7" w:rsidRPr="00BC5209" w:rsidRDefault="00A659A7" w:rsidP="00A659A7">
      <w:pPr>
        <w:tabs>
          <w:tab w:val="left" w:pos="7830"/>
        </w:tabs>
        <w:jc w:val="center"/>
        <w:rPr>
          <w:bCs/>
          <w:sz w:val="28"/>
          <w:szCs w:val="28"/>
        </w:rPr>
      </w:pPr>
      <w:proofErr w:type="gramStart"/>
      <w:r w:rsidRPr="00BC5209">
        <w:rPr>
          <w:bCs/>
          <w:sz w:val="28"/>
          <w:szCs w:val="28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bookmarkStart w:id="0" w:name="_Hlk59787274"/>
      <w:r>
        <w:rPr>
          <w:bCs/>
          <w:sz w:val="28"/>
          <w:szCs w:val="28"/>
        </w:rPr>
        <w:t xml:space="preserve">сельского </w:t>
      </w:r>
      <w:proofErr w:type="spellStart"/>
      <w:r>
        <w:rPr>
          <w:bCs/>
          <w:sz w:val="28"/>
          <w:szCs w:val="28"/>
        </w:rPr>
        <w:t>поселенияСанзяповский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bookmarkEnd w:id="0"/>
      <w:r>
        <w:rPr>
          <w:sz w:val="28"/>
          <w:szCs w:val="28"/>
        </w:rPr>
        <w:t xml:space="preserve">муниципального района </w:t>
      </w:r>
      <w:proofErr w:type="spellStart"/>
      <w:r w:rsidRPr="00BC5209">
        <w:rPr>
          <w:bCs/>
          <w:sz w:val="28"/>
          <w:szCs w:val="28"/>
        </w:rPr>
        <w:t>Кугарчинский</w:t>
      </w:r>
      <w:proofErr w:type="spellEnd"/>
      <w:r w:rsidRPr="00BC5209">
        <w:rPr>
          <w:bCs/>
          <w:sz w:val="28"/>
          <w:szCs w:val="28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 учреждениями</w:t>
      </w:r>
      <w:proofErr w:type="gramEnd"/>
      <w:r w:rsidRPr="00BC5209">
        <w:rPr>
          <w:bCs/>
          <w:sz w:val="28"/>
          <w:szCs w:val="28"/>
        </w:rPr>
        <w:t xml:space="preserve"> и муниципальными унитарными предприятиями, за счет бюджета </w:t>
      </w:r>
      <w:r>
        <w:rPr>
          <w:bCs/>
          <w:sz w:val="28"/>
          <w:szCs w:val="28"/>
        </w:rPr>
        <w:t>сельского поселения</w:t>
      </w:r>
      <w:r w:rsidRPr="00BC5209">
        <w:rPr>
          <w:bCs/>
          <w:sz w:val="28"/>
          <w:szCs w:val="28"/>
        </w:rPr>
        <w:t>.</w:t>
      </w:r>
    </w:p>
    <w:p w:rsidR="00A659A7" w:rsidRPr="00BC5209" w:rsidRDefault="00A659A7" w:rsidP="00A659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1" w:name="_GoBack"/>
      <w:bookmarkEnd w:id="1"/>
    </w:p>
    <w:p w:rsidR="00A659A7" w:rsidRPr="00BC5209" w:rsidRDefault="00A659A7" w:rsidP="00A659A7">
      <w:pPr>
        <w:shd w:val="clear" w:color="auto" w:fill="FFFFFF"/>
        <w:ind w:right="-5" w:firstLine="720"/>
        <w:jc w:val="both"/>
        <w:rPr>
          <w:sz w:val="28"/>
          <w:szCs w:val="28"/>
        </w:rPr>
      </w:pPr>
      <w:r w:rsidRPr="00BC5209">
        <w:rPr>
          <w:spacing w:val="-6"/>
          <w:sz w:val="28"/>
          <w:szCs w:val="28"/>
        </w:rPr>
        <w:t xml:space="preserve">В соответствии со статьей 80 Бюджетного кодекса Российской Федерации </w:t>
      </w:r>
      <w:r w:rsidRPr="00BC5209">
        <w:rPr>
          <w:rFonts w:eastAsia="Calibri"/>
          <w:spacing w:val="40"/>
          <w:sz w:val="28"/>
          <w:szCs w:val="28"/>
          <w:lang w:eastAsia="en-US"/>
        </w:rPr>
        <w:t>постановляю</w:t>
      </w:r>
      <w:r w:rsidRPr="00BC5209">
        <w:rPr>
          <w:rFonts w:eastAsia="Calibri"/>
          <w:sz w:val="28"/>
          <w:szCs w:val="28"/>
          <w:lang w:eastAsia="en-US"/>
        </w:rPr>
        <w:t>:</w:t>
      </w:r>
    </w:p>
    <w:p w:rsidR="00A659A7" w:rsidRPr="00BC5209" w:rsidRDefault="00A659A7" w:rsidP="00A659A7">
      <w:pPr>
        <w:ind w:left="709" w:right="-1"/>
        <w:jc w:val="both"/>
        <w:rPr>
          <w:rFonts w:eastAsia="Calibri"/>
          <w:spacing w:val="-6"/>
          <w:sz w:val="28"/>
          <w:szCs w:val="28"/>
        </w:rPr>
      </w:pPr>
      <w:r w:rsidRPr="00BC5209">
        <w:rPr>
          <w:rFonts w:eastAsia="Calibri"/>
          <w:spacing w:val="-6"/>
          <w:sz w:val="28"/>
          <w:szCs w:val="28"/>
        </w:rPr>
        <w:t>1. Утвердить прилагаемые:</w:t>
      </w:r>
    </w:p>
    <w:p w:rsidR="00A659A7" w:rsidRPr="00BC5209" w:rsidRDefault="00A659A7" w:rsidP="00A659A7">
      <w:pPr>
        <w:ind w:right="-1" w:firstLine="708"/>
        <w:jc w:val="both"/>
        <w:rPr>
          <w:spacing w:val="-6"/>
          <w:sz w:val="28"/>
          <w:szCs w:val="28"/>
        </w:rPr>
      </w:pPr>
      <w:proofErr w:type="gramStart"/>
      <w:r w:rsidRPr="00BC5209">
        <w:rPr>
          <w:spacing w:val="-6"/>
          <w:sz w:val="28"/>
          <w:szCs w:val="28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Санзяповский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BC5209">
        <w:rPr>
          <w:spacing w:val="-6"/>
          <w:sz w:val="28"/>
          <w:szCs w:val="28"/>
        </w:rPr>
        <w:t xml:space="preserve">муниципального района </w:t>
      </w:r>
      <w:proofErr w:type="spellStart"/>
      <w:r w:rsidRPr="00BC5209">
        <w:rPr>
          <w:spacing w:val="-6"/>
          <w:sz w:val="28"/>
          <w:szCs w:val="28"/>
        </w:rPr>
        <w:t>Кугарчинский</w:t>
      </w:r>
      <w:proofErr w:type="spellEnd"/>
      <w:r w:rsidRPr="00BC5209">
        <w:rPr>
          <w:spacing w:val="-6"/>
          <w:sz w:val="28"/>
          <w:szCs w:val="28"/>
        </w:rPr>
        <w:t xml:space="preserve"> район Республики Башкортостан;</w:t>
      </w:r>
      <w:proofErr w:type="gramEnd"/>
    </w:p>
    <w:p w:rsidR="00A659A7" w:rsidRPr="00BC5209" w:rsidRDefault="00A659A7" w:rsidP="00A659A7">
      <w:pPr>
        <w:ind w:right="-1" w:firstLine="720"/>
        <w:jc w:val="both"/>
        <w:rPr>
          <w:spacing w:val="-6"/>
          <w:sz w:val="28"/>
          <w:szCs w:val="28"/>
        </w:rPr>
      </w:pPr>
      <w:r w:rsidRPr="00BC5209">
        <w:rPr>
          <w:spacing w:val="-6"/>
          <w:sz w:val="28"/>
          <w:szCs w:val="28"/>
        </w:rPr>
        <w:t xml:space="preserve">Требования к договорам, заключаемым в связи с предоставлением бюджетных инвестиций юридическим лицам, не являющихся муниципальными учреждениями и муниципальными унитарными предприятиями, за счет средств бюджета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Санзяповский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BC5209">
        <w:rPr>
          <w:spacing w:val="-6"/>
          <w:sz w:val="28"/>
          <w:szCs w:val="28"/>
        </w:rPr>
        <w:t xml:space="preserve">муниципального района </w:t>
      </w:r>
      <w:proofErr w:type="spellStart"/>
      <w:r w:rsidRPr="00BC5209">
        <w:rPr>
          <w:spacing w:val="-6"/>
          <w:sz w:val="28"/>
          <w:szCs w:val="28"/>
        </w:rPr>
        <w:t>Кугарчинский</w:t>
      </w:r>
      <w:proofErr w:type="spellEnd"/>
      <w:r w:rsidRPr="00BC5209">
        <w:rPr>
          <w:spacing w:val="-6"/>
          <w:sz w:val="28"/>
          <w:szCs w:val="28"/>
        </w:rPr>
        <w:t xml:space="preserve"> район Республики Башкортостан.</w:t>
      </w:r>
    </w:p>
    <w:p w:rsidR="00A659A7" w:rsidRDefault="00A659A7" w:rsidP="00A659A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150FBB">
        <w:rPr>
          <w:bCs/>
          <w:sz w:val="28"/>
          <w:szCs w:val="28"/>
        </w:rPr>
        <w:t>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постановления оставляю за собой.</w:t>
      </w:r>
      <w:r w:rsidRPr="00150FBB">
        <w:rPr>
          <w:bCs/>
          <w:sz w:val="28"/>
          <w:szCs w:val="28"/>
        </w:rPr>
        <w:t xml:space="preserve"> </w:t>
      </w:r>
    </w:p>
    <w:p w:rsidR="00A659A7" w:rsidRPr="00A862B5" w:rsidRDefault="00A659A7" w:rsidP="00A659A7">
      <w:pPr>
        <w:contextualSpacing/>
        <w:jc w:val="both"/>
        <w:rPr>
          <w:sz w:val="28"/>
          <w:szCs w:val="28"/>
        </w:rPr>
      </w:pPr>
    </w:p>
    <w:p w:rsidR="00A659A7" w:rsidRDefault="00A659A7" w:rsidP="00A659A7"/>
    <w:p w:rsidR="00A659A7" w:rsidRDefault="00A659A7" w:rsidP="00A659A7"/>
    <w:p w:rsidR="00A659A7" w:rsidRPr="00A659A7" w:rsidRDefault="00A659A7" w:rsidP="00A659A7">
      <w:pPr>
        <w:rPr>
          <w:sz w:val="28"/>
          <w:szCs w:val="28"/>
        </w:rPr>
      </w:pPr>
      <w:r w:rsidRPr="00A659A7">
        <w:rPr>
          <w:sz w:val="28"/>
          <w:szCs w:val="28"/>
        </w:rPr>
        <w:t>Глава сельского поселения                                              Ф.А.Галина</w:t>
      </w:r>
    </w:p>
    <w:p w:rsidR="00A659A7" w:rsidRPr="00A659A7" w:rsidRDefault="00A659A7" w:rsidP="00A659A7">
      <w:pPr>
        <w:rPr>
          <w:sz w:val="28"/>
          <w:szCs w:val="28"/>
        </w:rPr>
      </w:pPr>
    </w:p>
    <w:p w:rsidR="00A659A7" w:rsidRDefault="00A659A7" w:rsidP="00A659A7"/>
    <w:p w:rsidR="00A659A7" w:rsidRDefault="00A659A7" w:rsidP="00A659A7"/>
    <w:p w:rsidR="00A659A7" w:rsidRDefault="00A659A7" w:rsidP="00A659A7"/>
    <w:p w:rsidR="00A659A7" w:rsidRDefault="00A659A7" w:rsidP="00A659A7"/>
    <w:p w:rsidR="00A659A7" w:rsidRPr="00A659A7" w:rsidRDefault="00A659A7" w:rsidP="00A659A7">
      <w:pPr>
        <w:ind w:left="4821" w:firstLine="708"/>
        <w:jc w:val="right"/>
        <w:textAlignment w:val="baseline"/>
        <w:rPr>
          <w:bCs/>
          <w:sz w:val="24"/>
          <w:szCs w:val="24"/>
        </w:rPr>
      </w:pPr>
      <w:r w:rsidRPr="00A659A7">
        <w:rPr>
          <w:snapToGrid w:val="0"/>
          <w:spacing w:val="-6"/>
          <w:sz w:val="24"/>
          <w:szCs w:val="24"/>
        </w:rPr>
        <w:t>Утверждено</w:t>
      </w:r>
    </w:p>
    <w:p w:rsidR="00A659A7" w:rsidRPr="00A659A7" w:rsidRDefault="00A659A7" w:rsidP="00A659A7">
      <w:pPr>
        <w:shd w:val="clear" w:color="auto" w:fill="FFFFFF"/>
        <w:spacing w:line="273" w:lineRule="atLeast"/>
        <w:ind w:firstLine="4395"/>
        <w:jc w:val="right"/>
        <w:rPr>
          <w:color w:val="000000" w:themeColor="text1"/>
          <w:sz w:val="24"/>
          <w:szCs w:val="24"/>
        </w:rPr>
      </w:pPr>
      <w:r w:rsidRPr="00A659A7">
        <w:rPr>
          <w:color w:val="000000" w:themeColor="text1"/>
          <w:sz w:val="24"/>
          <w:szCs w:val="24"/>
        </w:rPr>
        <w:t>постановлением главы</w:t>
      </w:r>
    </w:p>
    <w:p w:rsidR="00A659A7" w:rsidRPr="00A659A7" w:rsidRDefault="00A659A7" w:rsidP="00A659A7">
      <w:pPr>
        <w:shd w:val="clear" w:color="auto" w:fill="FFFFFF"/>
        <w:spacing w:line="273" w:lineRule="atLeast"/>
        <w:ind w:firstLine="4395"/>
        <w:jc w:val="right"/>
        <w:rPr>
          <w:color w:val="000000" w:themeColor="text1"/>
          <w:sz w:val="24"/>
          <w:szCs w:val="24"/>
        </w:rPr>
      </w:pPr>
      <w:r w:rsidRPr="00A659A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СП </w:t>
      </w:r>
      <w:proofErr w:type="spellStart"/>
      <w:r>
        <w:rPr>
          <w:color w:val="000000" w:themeColor="text1"/>
          <w:sz w:val="24"/>
          <w:szCs w:val="24"/>
        </w:rPr>
        <w:t>Санзяповский</w:t>
      </w:r>
      <w:proofErr w:type="spellEnd"/>
      <w:r>
        <w:rPr>
          <w:color w:val="000000" w:themeColor="text1"/>
          <w:sz w:val="24"/>
          <w:szCs w:val="24"/>
        </w:rPr>
        <w:t xml:space="preserve"> сельсовет</w:t>
      </w:r>
    </w:p>
    <w:p w:rsidR="00A659A7" w:rsidRPr="00A659A7" w:rsidRDefault="00A659A7" w:rsidP="00A659A7">
      <w:pPr>
        <w:shd w:val="clear" w:color="auto" w:fill="FFFFFF"/>
        <w:spacing w:line="273" w:lineRule="atLeast"/>
        <w:ind w:firstLine="4395"/>
        <w:jc w:val="right"/>
        <w:rPr>
          <w:color w:val="000000" w:themeColor="text1"/>
          <w:sz w:val="24"/>
          <w:szCs w:val="24"/>
        </w:rPr>
      </w:pPr>
      <w:r w:rsidRPr="00A659A7">
        <w:rPr>
          <w:color w:val="000000" w:themeColor="text1"/>
          <w:sz w:val="24"/>
          <w:szCs w:val="24"/>
        </w:rPr>
        <w:t>муниципального района</w:t>
      </w:r>
    </w:p>
    <w:p w:rsidR="00A659A7" w:rsidRPr="00A659A7" w:rsidRDefault="00A659A7" w:rsidP="00A659A7">
      <w:pPr>
        <w:shd w:val="clear" w:color="auto" w:fill="FFFFFF"/>
        <w:spacing w:line="273" w:lineRule="atLeast"/>
        <w:ind w:firstLine="4395"/>
        <w:jc w:val="right"/>
        <w:rPr>
          <w:color w:val="000000" w:themeColor="text1"/>
          <w:sz w:val="24"/>
          <w:szCs w:val="24"/>
        </w:rPr>
      </w:pPr>
      <w:proofErr w:type="spellStart"/>
      <w:r w:rsidRPr="00A659A7">
        <w:rPr>
          <w:color w:val="000000" w:themeColor="text1"/>
          <w:sz w:val="24"/>
          <w:szCs w:val="24"/>
        </w:rPr>
        <w:t>Кугарчинский</w:t>
      </w:r>
      <w:proofErr w:type="spellEnd"/>
      <w:r w:rsidRPr="00A659A7">
        <w:rPr>
          <w:color w:val="000000" w:themeColor="text1"/>
          <w:sz w:val="24"/>
          <w:szCs w:val="24"/>
        </w:rPr>
        <w:t xml:space="preserve"> район РБ</w:t>
      </w:r>
    </w:p>
    <w:p w:rsidR="00A659A7" w:rsidRPr="002C429C" w:rsidRDefault="00A659A7" w:rsidP="00A659A7">
      <w:pPr>
        <w:shd w:val="clear" w:color="auto" w:fill="FFFFFF"/>
        <w:spacing w:line="273" w:lineRule="atLeast"/>
        <w:ind w:firstLine="4395"/>
        <w:jc w:val="right"/>
        <w:rPr>
          <w:color w:val="000000" w:themeColor="text1"/>
          <w:sz w:val="24"/>
          <w:szCs w:val="24"/>
        </w:rPr>
      </w:pPr>
      <w:r w:rsidRPr="00A659A7">
        <w:rPr>
          <w:color w:val="000000" w:themeColor="text1"/>
          <w:sz w:val="24"/>
          <w:szCs w:val="24"/>
        </w:rPr>
        <w:t>№</w:t>
      </w:r>
      <w:r>
        <w:rPr>
          <w:color w:val="000000" w:themeColor="text1"/>
          <w:sz w:val="24"/>
          <w:szCs w:val="24"/>
        </w:rPr>
        <w:t xml:space="preserve">30 </w:t>
      </w:r>
      <w:r w:rsidRPr="00A659A7">
        <w:rPr>
          <w:color w:val="000000" w:themeColor="text1"/>
          <w:sz w:val="24"/>
          <w:szCs w:val="24"/>
        </w:rPr>
        <w:t xml:space="preserve"> от</w:t>
      </w:r>
      <w:r>
        <w:rPr>
          <w:color w:val="000000" w:themeColor="text1"/>
          <w:sz w:val="24"/>
          <w:szCs w:val="24"/>
        </w:rPr>
        <w:t xml:space="preserve"> 28.12.</w:t>
      </w:r>
      <w:r w:rsidRPr="00A659A7">
        <w:rPr>
          <w:color w:val="000000" w:themeColor="text1"/>
          <w:sz w:val="24"/>
          <w:szCs w:val="24"/>
        </w:rPr>
        <w:t xml:space="preserve"> 2020 г.</w:t>
      </w:r>
    </w:p>
    <w:p w:rsidR="00A659A7" w:rsidRDefault="00A659A7" w:rsidP="00A659A7">
      <w:pPr>
        <w:rPr>
          <w:sz w:val="28"/>
          <w:szCs w:val="28"/>
          <w:lang w:eastAsia="en-US"/>
        </w:rPr>
      </w:pPr>
    </w:p>
    <w:p w:rsidR="00A659A7" w:rsidRDefault="00A659A7" w:rsidP="00A659A7">
      <w:pPr>
        <w:jc w:val="center"/>
        <w:rPr>
          <w:bCs/>
          <w:snapToGrid w:val="0"/>
          <w:spacing w:val="-6"/>
          <w:sz w:val="28"/>
          <w:szCs w:val="28"/>
        </w:rPr>
      </w:pPr>
      <w:r w:rsidRPr="00BC5209">
        <w:rPr>
          <w:bCs/>
          <w:snapToGrid w:val="0"/>
          <w:spacing w:val="-6"/>
          <w:sz w:val="28"/>
          <w:szCs w:val="28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</w:t>
      </w:r>
    </w:p>
    <w:p w:rsidR="00A659A7" w:rsidRPr="00BC5209" w:rsidRDefault="00A659A7" w:rsidP="00A659A7">
      <w:pPr>
        <w:jc w:val="center"/>
        <w:rPr>
          <w:bCs/>
          <w:snapToGrid w:val="0"/>
          <w:spacing w:val="-6"/>
          <w:sz w:val="28"/>
          <w:szCs w:val="28"/>
        </w:rPr>
      </w:pPr>
      <w:r w:rsidRPr="00BC5209">
        <w:rPr>
          <w:bCs/>
          <w:snapToGrid w:val="0"/>
          <w:spacing w:val="-6"/>
          <w:sz w:val="28"/>
          <w:szCs w:val="28"/>
        </w:rPr>
        <w:t xml:space="preserve">за счет средств бюджета </w:t>
      </w:r>
      <w:bookmarkStart w:id="2" w:name="_Hlk59787414"/>
      <w:r>
        <w:rPr>
          <w:bCs/>
          <w:sz w:val="28"/>
          <w:szCs w:val="28"/>
        </w:rPr>
        <w:t xml:space="preserve">сельского поселения  </w:t>
      </w:r>
      <w:proofErr w:type="spellStart"/>
      <w:r>
        <w:rPr>
          <w:bCs/>
          <w:sz w:val="28"/>
          <w:szCs w:val="28"/>
        </w:rPr>
        <w:t>Санзяповский</w:t>
      </w:r>
      <w:proofErr w:type="spellEnd"/>
      <w:r>
        <w:rPr>
          <w:bCs/>
          <w:sz w:val="28"/>
          <w:szCs w:val="28"/>
        </w:rPr>
        <w:t xml:space="preserve">  </w:t>
      </w:r>
      <w:bookmarkEnd w:id="2"/>
      <w:r>
        <w:rPr>
          <w:sz w:val="28"/>
          <w:szCs w:val="28"/>
        </w:rPr>
        <w:t xml:space="preserve">сельсовет </w:t>
      </w:r>
      <w:r w:rsidRPr="00BC5209">
        <w:rPr>
          <w:bCs/>
          <w:snapToGrid w:val="0"/>
          <w:spacing w:val="-6"/>
          <w:sz w:val="28"/>
          <w:szCs w:val="28"/>
        </w:rPr>
        <w:t xml:space="preserve">муниципального района </w:t>
      </w:r>
      <w:proofErr w:type="spellStart"/>
      <w:r w:rsidRPr="00BC5209">
        <w:rPr>
          <w:bCs/>
          <w:snapToGrid w:val="0"/>
          <w:spacing w:val="-6"/>
          <w:sz w:val="28"/>
          <w:szCs w:val="28"/>
        </w:rPr>
        <w:t>Кугарчинский</w:t>
      </w:r>
      <w:proofErr w:type="spellEnd"/>
      <w:r w:rsidRPr="00BC5209">
        <w:rPr>
          <w:bCs/>
          <w:snapToGrid w:val="0"/>
          <w:spacing w:val="-6"/>
          <w:sz w:val="28"/>
          <w:szCs w:val="28"/>
        </w:rPr>
        <w:t xml:space="preserve"> район Республики Башкортостан.</w:t>
      </w:r>
    </w:p>
    <w:p w:rsidR="00A659A7" w:rsidRPr="00BC5209" w:rsidRDefault="00A659A7" w:rsidP="00A659A7">
      <w:pPr>
        <w:jc w:val="both"/>
        <w:rPr>
          <w:snapToGrid w:val="0"/>
          <w:spacing w:val="-6"/>
          <w:sz w:val="28"/>
          <w:szCs w:val="28"/>
        </w:rPr>
      </w:pPr>
    </w:p>
    <w:p w:rsidR="00A659A7" w:rsidRPr="00BC5209" w:rsidRDefault="00A659A7" w:rsidP="00A659A7">
      <w:pPr>
        <w:jc w:val="center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I. ОСНОВНЫЕ ПОЛОЖЕНИЯ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1. </w:t>
      </w:r>
      <w:proofErr w:type="gramStart"/>
      <w:r w:rsidRPr="00BC5209">
        <w:rPr>
          <w:snapToGrid w:val="0"/>
          <w:spacing w:val="-6"/>
          <w:sz w:val="28"/>
          <w:szCs w:val="28"/>
        </w:rPr>
        <w:t xml:space="preserve">Настоящие Правила устанавливают порядок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лицо), в объекты капитального строительства за счет средств бюджета </w:t>
      </w:r>
      <w:r>
        <w:rPr>
          <w:bCs/>
          <w:sz w:val="28"/>
          <w:szCs w:val="28"/>
        </w:rPr>
        <w:t xml:space="preserve">сельского поселения </w:t>
      </w:r>
      <w:r w:rsidRPr="00BC5209">
        <w:rPr>
          <w:snapToGrid w:val="0"/>
          <w:spacing w:val="-6"/>
          <w:sz w:val="28"/>
          <w:szCs w:val="28"/>
        </w:rPr>
        <w:t>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</w:t>
      </w:r>
      <w:proofErr w:type="gramEnd"/>
      <w:r w:rsidRPr="00BC5209">
        <w:rPr>
          <w:snapToGrid w:val="0"/>
          <w:spacing w:val="-6"/>
          <w:sz w:val="28"/>
          <w:szCs w:val="28"/>
        </w:rPr>
        <w:t xml:space="preserve">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BC5209">
        <w:rPr>
          <w:snapToGrid w:val="0"/>
          <w:spacing w:val="-6"/>
          <w:sz w:val="28"/>
          <w:szCs w:val="28"/>
        </w:rPr>
        <w:t xml:space="preserve">или) </w:t>
      </w:r>
      <w:proofErr w:type="gramEnd"/>
      <w:r w:rsidRPr="00BC5209">
        <w:rPr>
          <w:snapToGrid w:val="0"/>
          <w:spacing w:val="-6"/>
          <w:sz w:val="28"/>
          <w:szCs w:val="28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</w:t>
      </w:r>
      <w:r w:rsidRPr="00BC5209">
        <w:rPr>
          <w:snapToGrid w:val="0"/>
          <w:spacing w:val="-6"/>
          <w:sz w:val="28"/>
          <w:szCs w:val="28"/>
        </w:rPr>
        <w:lastRenderedPageBreak/>
        <w:t>перевооружению) и (или) приобретению которых необходимо осуществлять бюджетные инвестиции, производится с учетом: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а) приоритетов и целей развития </w:t>
      </w:r>
      <w:r>
        <w:rPr>
          <w:bCs/>
          <w:sz w:val="28"/>
          <w:szCs w:val="28"/>
        </w:rPr>
        <w:t>сельского поселения</w:t>
      </w:r>
      <w:r w:rsidRPr="00BC5209">
        <w:rPr>
          <w:snapToGrid w:val="0"/>
          <w:spacing w:val="-6"/>
          <w:sz w:val="28"/>
          <w:szCs w:val="28"/>
        </w:rPr>
        <w:t xml:space="preserve">, исходя из прогнозов и программ социально-экономического развития </w:t>
      </w:r>
      <w:r>
        <w:rPr>
          <w:bCs/>
          <w:sz w:val="28"/>
          <w:szCs w:val="28"/>
        </w:rPr>
        <w:t>сельского поселения</w:t>
      </w:r>
      <w:r w:rsidRPr="00BC5209">
        <w:rPr>
          <w:snapToGrid w:val="0"/>
          <w:spacing w:val="-6"/>
          <w:sz w:val="28"/>
          <w:szCs w:val="28"/>
        </w:rPr>
        <w:t xml:space="preserve">, муниципальных программ </w:t>
      </w:r>
      <w:r>
        <w:rPr>
          <w:bCs/>
          <w:sz w:val="28"/>
          <w:szCs w:val="28"/>
        </w:rPr>
        <w:t>сельского поселения</w:t>
      </w:r>
      <w:r w:rsidRPr="00BC5209">
        <w:rPr>
          <w:snapToGrid w:val="0"/>
          <w:spacing w:val="-6"/>
          <w:sz w:val="28"/>
          <w:szCs w:val="28"/>
        </w:rPr>
        <w:t>, а также документов территориального планирования</w:t>
      </w:r>
      <w:r>
        <w:rPr>
          <w:snapToGrid w:val="0"/>
          <w:spacing w:val="-6"/>
          <w:sz w:val="28"/>
          <w:szCs w:val="28"/>
        </w:rPr>
        <w:t>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б) поручений и указаний Главы Администрации </w:t>
      </w:r>
      <w:r>
        <w:rPr>
          <w:bCs/>
          <w:sz w:val="28"/>
          <w:szCs w:val="28"/>
        </w:rPr>
        <w:t>сельского поселения</w:t>
      </w:r>
      <w:r w:rsidRPr="00BC5209">
        <w:rPr>
          <w:snapToGrid w:val="0"/>
          <w:spacing w:val="-6"/>
          <w:sz w:val="28"/>
          <w:szCs w:val="28"/>
        </w:rPr>
        <w:t>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в) оценки эффективности использования средств бюджета </w:t>
      </w:r>
      <w:r>
        <w:rPr>
          <w:bCs/>
          <w:sz w:val="28"/>
          <w:szCs w:val="28"/>
        </w:rPr>
        <w:t>сельского поселения</w:t>
      </w:r>
      <w:r w:rsidRPr="00BC5209">
        <w:rPr>
          <w:snapToGrid w:val="0"/>
          <w:spacing w:val="-6"/>
          <w:sz w:val="28"/>
          <w:szCs w:val="28"/>
        </w:rPr>
        <w:t>, направляемых на капитальные вложения;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г) оценки влияния создания объекта капитального строительства на комплексное развитие территорий </w:t>
      </w:r>
      <w:r>
        <w:rPr>
          <w:bCs/>
          <w:sz w:val="28"/>
          <w:szCs w:val="28"/>
        </w:rPr>
        <w:t>сельского поселения</w:t>
      </w:r>
      <w:r w:rsidRPr="00BC5209">
        <w:rPr>
          <w:snapToGrid w:val="0"/>
          <w:spacing w:val="-6"/>
          <w:sz w:val="28"/>
          <w:szCs w:val="28"/>
        </w:rPr>
        <w:t>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spellStart"/>
      <w:r w:rsidRPr="00BC5209">
        <w:rPr>
          <w:snapToGrid w:val="0"/>
          <w:spacing w:val="-6"/>
          <w:sz w:val="28"/>
          <w:szCs w:val="28"/>
        </w:rPr>
        <w:t>д</w:t>
      </w:r>
      <w:proofErr w:type="spellEnd"/>
      <w:r w:rsidRPr="00BC5209">
        <w:rPr>
          <w:snapToGrid w:val="0"/>
          <w:spacing w:val="-6"/>
          <w:sz w:val="28"/>
          <w:szCs w:val="28"/>
        </w:rPr>
        <w:t>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б) приобретения земельных участков под строительство;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г) проведения </w:t>
      </w:r>
      <w:proofErr w:type="gramStart"/>
      <w:r w:rsidRPr="00BC5209">
        <w:rPr>
          <w:snapToGrid w:val="0"/>
          <w:spacing w:val="-6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BC5209">
        <w:rPr>
          <w:snapToGrid w:val="0"/>
          <w:spacing w:val="-6"/>
          <w:sz w:val="28"/>
          <w:szCs w:val="28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муниципального района;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spellStart"/>
      <w:r w:rsidRPr="00BC5209">
        <w:rPr>
          <w:snapToGrid w:val="0"/>
          <w:spacing w:val="-6"/>
          <w:sz w:val="28"/>
          <w:szCs w:val="28"/>
        </w:rPr>
        <w:t>д</w:t>
      </w:r>
      <w:proofErr w:type="spellEnd"/>
      <w:r w:rsidRPr="00BC5209">
        <w:rPr>
          <w:snapToGrid w:val="0"/>
          <w:spacing w:val="-6"/>
          <w:sz w:val="28"/>
          <w:szCs w:val="28"/>
        </w:rPr>
        <w:t>) проведение аудита проектной документации в случаях, установленных законодательством Российской Федерации;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A659A7" w:rsidRPr="00BC5209" w:rsidRDefault="00A659A7" w:rsidP="00A659A7">
      <w:pPr>
        <w:jc w:val="both"/>
        <w:rPr>
          <w:snapToGrid w:val="0"/>
          <w:spacing w:val="-6"/>
          <w:sz w:val="28"/>
          <w:szCs w:val="28"/>
        </w:rPr>
      </w:pPr>
    </w:p>
    <w:p w:rsidR="00A659A7" w:rsidRPr="00BC5209" w:rsidRDefault="00A659A7" w:rsidP="00A659A7">
      <w:pPr>
        <w:jc w:val="center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II. ПОДГОТОВКА ПРОЕКТА РЕШЕНИЯ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5. Проект решения подготавливает главный распорядитель.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6. Проект решения подготавливается в форме проекта нормативного правового акта </w:t>
      </w:r>
      <w:r>
        <w:rPr>
          <w:bCs/>
          <w:sz w:val="28"/>
          <w:szCs w:val="28"/>
        </w:rPr>
        <w:t xml:space="preserve">сельского поселения </w:t>
      </w:r>
      <w:r w:rsidRPr="00BC5209">
        <w:rPr>
          <w:snapToGrid w:val="0"/>
          <w:spacing w:val="-6"/>
          <w:sz w:val="28"/>
          <w:szCs w:val="28"/>
        </w:rPr>
        <w:t xml:space="preserve">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>
        <w:rPr>
          <w:bCs/>
          <w:sz w:val="28"/>
          <w:szCs w:val="28"/>
        </w:rPr>
        <w:t>сельского поселения</w:t>
      </w:r>
      <w:r w:rsidRPr="00BC5209">
        <w:rPr>
          <w:snapToGrid w:val="0"/>
          <w:spacing w:val="-6"/>
          <w:sz w:val="28"/>
          <w:szCs w:val="28"/>
        </w:rPr>
        <w:t>.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</w:t>
      </w:r>
      <w:r w:rsidRPr="00BC5209">
        <w:rPr>
          <w:snapToGrid w:val="0"/>
          <w:spacing w:val="-6"/>
          <w:sz w:val="28"/>
          <w:szCs w:val="28"/>
        </w:rPr>
        <w:lastRenderedPageBreak/>
        <w:t xml:space="preserve">(минимальному) значению интегральной оценки эффективности использования средств бюджета </w:t>
      </w:r>
      <w:r>
        <w:rPr>
          <w:bCs/>
          <w:sz w:val="28"/>
          <w:szCs w:val="28"/>
        </w:rPr>
        <w:t>сельского поселения</w:t>
      </w:r>
      <w:r w:rsidRPr="00BC5209">
        <w:rPr>
          <w:snapToGrid w:val="0"/>
          <w:spacing w:val="-6"/>
          <w:sz w:val="28"/>
          <w:szCs w:val="28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>
        <w:rPr>
          <w:bCs/>
          <w:sz w:val="28"/>
          <w:szCs w:val="28"/>
        </w:rPr>
        <w:t>сельского поселения</w:t>
      </w:r>
      <w:r w:rsidRPr="00BC5209">
        <w:rPr>
          <w:snapToGrid w:val="0"/>
          <w:spacing w:val="-6"/>
          <w:sz w:val="28"/>
          <w:szCs w:val="28"/>
        </w:rPr>
        <w:t>, а также документам территориального планирования муниципального района в случае, если объект капитального строительства и (или</w:t>
      </w:r>
      <w:proofErr w:type="gramEnd"/>
      <w:r w:rsidRPr="00BC5209">
        <w:rPr>
          <w:snapToGrid w:val="0"/>
          <w:spacing w:val="-6"/>
          <w:sz w:val="28"/>
          <w:szCs w:val="28"/>
        </w:rPr>
        <w:t>) объект недвижимого имущества являются объектами, подлежащими отображению в этих документах.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или одной сфере деятельности главного распорядителя.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BC5209">
        <w:rPr>
          <w:snapToGrid w:val="0"/>
          <w:spacing w:val="-6"/>
          <w:sz w:val="28"/>
          <w:szCs w:val="28"/>
        </w:rPr>
        <w:t>принимаются</w:t>
      </w:r>
      <w:proofErr w:type="gramEnd"/>
      <w:r w:rsidRPr="00BC5209">
        <w:rPr>
          <w:snapToGrid w:val="0"/>
          <w:spacing w:val="-6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в) определение главного распорядителя;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г) определение застройщика или заказчика (заказчика-застройщика);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spellStart"/>
      <w:r w:rsidRPr="00BC5209">
        <w:rPr>
          <w:snapToGrid w:val="0"/>
          <w:spacing w:val="-6"/>
          <w:sz w:val="28"/>
          <w:szCs w:val="28"/>
        </w:rPr>
        <w:t>д</w:t>
      </w:r>
      <w:proofErr w:type="spellEnd"/>
      <w:r w:rsidRPr="00BC5209">
        <w:rPr>
          <w:snapToGrid w:val="0"/>
          <w:spacing w:val="-6"/>
          <w:sz w:val="28"/>
          <w:szCs w:val="28"/>
        </w:rPr>
        <w:t>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spellStart"/>
      <w:r w:rsidRPr="00BC5209">
        <w:rPr>
          <w:snapToGrid w:val="0"/>
          <w:spacing w:val="-6"/>
          <w:sz w:val="28"/>
          <w:szCs w:val="28"/>
        </w:rPr>
        <w:lastRenderedPageBreak/>
        <w:t>з</w:t>
      </w:r>
      <w:proofErr w:type="spellEnd"/>
      <w:r w:rsidRPr="00BC5209">
        <w:rPr>
          <w:snapToGrid w:val="0"/>
          <w:spacing w:val="-6"/>
          <w:sz w:val="28"/>
          <w:szCs w:val="28"/>
        </w:rPr>
        <w:t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8. </w:t>
      </w:r>
      <w:proofErr w:type="gramStart"/>
      <w:r w:rsidRPr="00BC5209">
        <w:rPr>
          <w:snapToGrid w:val="0"/>
          <w:spacing w:val="-6"/>
          <w:sz w:val="28"/>
          <w:szCs w:val="28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9. Главный распорядитель направляет согласованный с ответственным исполнителем муниципальной программы муниципального района проект решения с приложением документов и материалов на согласование.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  <w:proofErr w:type="gramEnd"/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BC5209">
        <w:rPr>
          <w:snapToGrid w:val="0"/>
          <w:spacing w:val="-6"/>
          <w:sz w:val="28"/>
          <w:szCs w:val="28"/>
        </w:rPr>
        <w:t>за</w:t>
      </w:r>
      <w:proofErr w:type="gramEnd"/>
      <w:r w:rsidRPr="00BC5209">
        <w:rPr>
          <w:snapToGrid w:val="0"/>
          <w:spacing w:val="-6"/>
          <w:sz w:val="28"/>
          <w:szCs w:val="28"/>
        </w:rPr>
        <w:t xml:space="preserve"> предыдущие 2 года;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</w:t>
      </w:r>
      <w:proofErr w:type="spellStart"/>
      <w:r w:rsidRPr="00BC5209">
        <w:rPr>
          <w:snapToGrid w:val="0"/>
          <w:spacing w:val="-6"/>
          <w:sz w:val="28"/>
          <w:szCs w:val="28"/>
        </w:rPr>
        <w:t>з</w:t>
      </w:r>
      <w:proofErr w:type="spellEnd"/>
      <w:r w:rsidRPr="00BC5209">
        <w:rPr>
          <w:snapToGrid w:val="0"/>
          <w:spacing w:val="-6"/>
          <w:sz w:val="28"/>
          <w:szCs w:val="28"/>
        </w:rPr>
        <w:t>" пункта 7 настоящих Правил.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муниципального района,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11. На основании принятого решения о предоставлении бюджетных инвестиций юридическим лицам в объекты капитального строительства и (или) </w:t>
      </w:r>
      <w:r w:rsidRPr="00BC5209">
        <w:rPr>
          <w:snapToGrid w:val="0"/>
          <w:spacing w:val="-6"/>
          <w:sz w:val="28"/>
          <w:szCs w:val="28"/>
        </w:rPr>
        <w:lastRenderedPageBreak/>
        <w:t xml:space="preserve">на приобретение объектов недвижимости за счет средств бюджета </w:t>
      </w:r>
      <w:r>
        <w:rPr>
          <w:bCs/>
          <w:sz w:val="28"/>
          <w:szCs w:val="28"/>
        </w:rPr>
        <w:t xml:space="preserve">сельского поселения </w:t>
      </w:r>
      <w:r w:rsidRPr="00BC5209">
        <w:rPr>
          <w:snapToGrid w:val="0"/>
          <w:spacing w:val="-6"/>
          <w:sz w:val="28"/>
          <w:szCs w:val="28"/>
        </w:rPr>
        <w:t>указанные расходы включаются в муниципальную программу в установленном порядке.</w:t>
      </w:r>
    </w:p>
    <w:p w:rsidR="00A659A7" w:rsidRPr="00BC5209" w:rsidRDefault="00A659A7" w:rsidP="00A659A7">
      <w:pPr>
        <w:jc w:val="both"/>
        <w:rPr>
          <w:snapToGrid w:val="0"/>
          <w:spacing w:val="-6"/>
          <w:sz w:val="28"/>
          <w:szCs w:val="28"/>
        </w:rPr>
      </w:pPr>
    </w:p>
    <w:p w:rsidR="00A659A7" w:rsidRPr="00BC5209" w:rsidRDefault="00A659A7" w:rsidP="00A659A7">
      <w:pPr>
        <w:jc w:val="both"/>
        <w:rPr>
          <w:snapToGrid w:val="0"/>
          <w:spacing w:val="-6"/>
          <w:sz w:val="28"/>
          <w:szCs w:val="28"/>
        </w:rPr>
      </w:pPr>
    </w:p>
    <w:p w:rsidR="00A659A7" w:rsidRPr="00BC5209" w:rsidRDefault="00A659A7" w:rsidP="00A659A7">
      <w:pPr>
        <w:jc w:val="both"/>
        <w:rPr>
          <w:snapToGrid w:val="0"/>
          <w:spacing w:val="-6"/>
          <w:sz w:val="28"/>
          <w:szCs w:val="28"/>
        </w:rPr>
      </w:pPr>
    </w:p>
    <w:p w:rsidR="00A659A7" w:rsidRPr="00BC5209" w:rsidRDefault="00A659A7" w:rsidP="00A659A7">
      <w:pPr>
        <w:ind w:left="5400"/>
        <w:rPr>
          <w:sz w:val="28"/>
          <w:szCs w:val="28"/>
        </w:rPr>
      </w:pPr>
    </w:p>
    <w:p w:rsidR="00A659A7" w:rsidRPr="00BC5209" w:rsidRDefault="00A659A7" w:rsidP="00A659A7">
      <w:pPr>
        <w:ind w:left="5400"/>
        <w:rPr>
          <w:sz w:val="28"/>
          <w:szCs w:val="28"/>
        </w:rPr>
      </w:pPr>
    </w:p>
    <w:p w:rsidR="00A659A7" w:rsidRPr="00BC5209" w:rsidRDefault="00A659A7" w:rsidP="00A659A7">
      <w:pPr>
        <w:ind w:left="5400"/>
        <w:rPr>
          <w:sz w:val="28"/>
          <w:szCs w:val="28"/>
        </w:rPr>
      </w:pPr>
    </w:p>
    <w:p w:rsidR="00A659A7" w:rsidRPr="00BC5209" w:rsidRDefault="00A659A7" w:rsidP="00A659A7">
      <w:pPr>
        <w:ind w:left="5400"/>
        <w:rPr>
          <w:sz w:val="28"/>
          <w:szCs w:val="28"/>
        </w:rPr>
      </w:pPr>
    </w:p>
    <w:p w:rsidR="00A659A7" w:rsidRPr="00BC5209" w:rsidRDefault="00A659A7" w:rsidP="00A659A7">
      <w:pPr>
        <w:ind w:left="5400"/>
        <w:rPr>
          <w:sz w:val="28"/>
          <w:szCs w:val="28"/>
        </w:rPr>
      </w:pPr>
    </w:p>
    <w:p w:rsidR="00A659A7" w:rsidRPr="00BC5209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Default="00A659A7" w:rsidP="00A659A7">
      <w:pPr>
        <w:ind w:left="5400"/>
        <w:rPr>
          <w:sz w:val="28"/>
          <w:szCs w:val="28"/>
        </w:rPr>
      </w:pPr>
    </w:p>
    <w:p w:rsidR="00A659A7" w:rsidRPr="00BC5209" w:rsidRDefault="00A659A7" w:rsidP="00A659A7">
      <w:pPr>
        <w:ind w:left="5400"/>
        <w:rPr>
          <w:sz w:val="28"/>
          <w:szCs w:val="28"/>
        </w:rPr>
      </w:pPr>
    </w:p>
    <w:p w:rsidR="00A659A7" w:rsidRPr="00BC5209" w:rsidRDefault="00A659A7" w:rsidP="00A659A7">
      <w:pPr>
        <w:ind w:left="5400"/>
        <w:rPr>
          <w:sz w:val="28"/>
          <w:szCs w:val="28"/>
        </w:rPr>
      </w:pPr>
    </w:p>
    <w:p w:rsidR="00A659A7" w:rsidRPr="00BC5209" w:rsidRDefault="00A659A7" w:rsidP="00A659A7">
      <w:pPr>
        <w:ind w:left="5400"/>
        <w:rPr>
          <w:sz w:val="28"/>
          <w:szCs w:val="28"/>
        </w:rPr>
      </w:pPr>
    </w:p>
    <w:p w:rsidR="00A659A7" w:rsidRPr="00BC5209" w:rsidRDefault="00A659A7" w:rsidP="00A659A7">
      <w:pPr>
        <w:ind w:left="5400"/>
        <w:rPr>
          <w:sz w:val="28"/>
          <w:szCs w:val="28"/>
        </w:rPr>
      </w:pPr>
    </w:p>
    <w:p w:rsidR="00A659A7" w:rsidRPr="00A659A7" w:rsidRDefault="00A659A7" w:rsidP="00A659A7">
      <w:pPr>
        <w:ind w:left="5400"/>
        <w:jc w:val="right"/>
        <w:rPr>
          <w:snapToGrid w:val="0"/>
          <w:spacing w:val="-6"/>
          <w:sz w:val="24"/>
          <w:szCs w:val="24"/>
        </w:rPr>
      </w:pPr>
      <w:r w:rsidRPr="00A659A7">
        <w:rPr>
          <w:snapToGrid w:val="0"/>
          <w:spacing w:val="-6"/>
          <w:sz w:val="24"/>
          <w:szCs w:val="24"/>
        </w:rPr>
        <w:lastRenderedPageBreak/>
        <w:t>Утверждено</w:t>
      </w:r>
    </w:p>
    <w:p w:rsidR="00A659A7" w:rsidRDefault="00A659A7" w:rsidP="00A659A7">
      <w:pPr>
        <w:ind w:left="5400"/>
        <w:jc w:val="right"/>
        <w:rPr>
          <w:snapToGrid w:val="0"/>
          <w:spacing w:val="-6"/>
          <w:sz w:val="24"/>
          <w:szCs w:val="24"/>
        </w:rPr>
      </w:pPr>
      <w:r w:rsidRPr="00A659A7">
        <w:rPr>
          <w:snapToGrid w:val="0"/>
          <w:spacing w:val="-6"/>
          <w:sz w:val="24"/>
          <w:szCs w:val="24"/>
        </w:rPr>
        <w:t>постановлением главы</w:t>
      </w:r>
    </w:p>
    <w:p w:rsidR="00A659A7" w:rsidRPr="00A659A7" w:rsidRDefault="00A659A7" w:rsidP="00A659A7">
      <w:pPr>
        <w:ind w:left="5400"/>
        <w:jc w:val="right"/>
        <w:rPr>
          <w:snapToGrid w:val="0"/>
          <w:spacing w:val="-6"/>
          <w:sz w:val="24"/>
          <w:szCs w:val="24"/>
        </w:rPr>
      </w:pPr>
      <w:r>
        <w:rPr>
          <w:snapToGrid w:val="0"/>
          <w:spacing w:val="-6"/>
          <w:sz w:val="24"/>
          <w:szCs w:val="24"/>
        </w:rPr>
        <w:t xml:space="preserve"> СП </w:t>
      </w:r>
      <w:proofErr w:type="spellStart"/>
      <w:r>
        <w:rPr>
          <w:snapToGrid w:val="0"/>
          <w:spacing w:val="-6"/>
          <w:sz w:val="24"/>
          <w:szCs w:val="24"/>
        </w:rPr>
        <w:t>Санзяповский</w:t>
      </w:r>
      <w:proofErr w:type="spellEnd"/>
      <w:r>
        <w:rPr>
          <w:snapToGrid w:val="0"/>
          <w:spacing w:val="-6"/>
          <w:sz w:val="24"/>
          <w:szCs w:val="24"/>
        </w:rPr>
        <w:t xml:space="preserve"> сельсовет</w:t>
      </w:r>
    </w:p>
    <w:p w:rsidR="00A659A7" w:rsidRPr="00A659A7" w:rsidRDefault="00A659A7" w:rsidP="00A659A7">
      <w:pPr>
        <w:ind w:left="5400"/>
        <w:jc w:val="right"/>
        <w:rPr>
          <w:snapToGrid w:val="0"/>
          <w:spacing w:val="-6"/>
          <w:sz w:val="24"/>
          <w:szCs w:val="24"/>
        </w:rPr>
      </w:pPr>
      <w:r w:rsidRPr="00A659A7">
        <w:rPr>
          <w:snapToGrid w:val="0"/>
          <w:spacing w:val="-6"/>
          <w:sz w:val="24"/>
          <w:szCs w:val="24"/>
        </w:rPr>
        <w:t>муниципального района</w:t>
      </w:r>
    </w:p>
    <w:p w:rsidR="00A659A7" w:rsidRPr="00A659A7" w:rsidRDefault="00A659A7" w:rsidP="00A659A7">
      <w:pPr>
        <w:ind w:left="5400"/>
        <w:jc w:val="right"/>
        <w:rPr>
          <w:snapToGrid w:val="0"/>
          <w:spacing w:val="-6"/>
          <w:sz w:val="24"/>
          <w:szCs w:val="24"/>
        </w:rPr>
      </w:pPr>
      <w:proofErr w:type="spellStart"/>
      <w:r w:rsidRPr="00A659A7">
        <w:rPr>
          <w:snapToGrid w:val="0"/>
          <w:spacing w:val="-6"/>
          <w:sz w:val="24"/>
          <w:szCs w:val="24"/>
        </w:rPr>
        <w:t>Кугарчинский</w:t>
      </w:r>
      <w:proofErr w:type="spellEnd"/>
      <w:r w:rsidRPr="00A659A7">
        <w:rPr>
          <w:snapToGrid w:val="0"/>
          <w:spacing w:val="-6"/>
          <w:sz w:val="24"/>
          <w:szCs w:val="24"/>
        </w:rPr>
        <w:t xml:space="preserve"> район</w:t>
      </w:r>
    </w:p>
    <w:p w:rsidR="00A659A7" w:rsidRPr="00A659A7" w:rsidRDefault="00A659A7" w:rsidP="00A659A7">
      <w:pPr>
        <w:ind w:left="5400"/>
        <w:jc w:val="right"/>
        <w:rPr>
          <w:snapToGrid w:val="0"/>
          <w:spacing w:val="-6"/>
          <w:sz w:val="24"/>
          <w:szCs w:val="24"/>
        </w:rPr>
      </w:pPr>
      <w:r w:rsidRPr="00A659A7">
        <w:rPr>
          <w:snapToGrid w:val="0"/>
          <w:spacing w:val="-6"/>
          <w:sz w:val="24"/>
          <w:szCs w:val="24"/>
        </w:rPr>
        <w:t>Республики Башкортостан</w:t>
      </w:r>
    </w:p>
    <w:p w:rsidR="00A659A7" w:rsidRPr="003A53BD" w:rsidRDefault="00A659A7" w:rsidP="00A659A7">
      <w:pPr>
        <w:ind w:left="5400"/>
        <w:jc w:val="right"/>
        <w:rPr>
          <w:snapToGrid w:val="0"/>
          <w:spacing w:val="-6"/>
          <w:sz w:val="24"/>
          <w:szCs w:val="24"/>
        </w:rPr>
      </w:pPr>
      <w:r w:rsidRPr="00A659A7">
        <w:rPr>
          <w:snapToGrid w:val="0"/>
          <w:spacing w:val="-6"/>
          <w:sz w:val="24"/>
          <w:szCs w:val="24"/>
        </w:rPr>
        <w:t>от «</w:t>
      </w:r>
      <w:r>
        <w:rPr>
          <w:snapToGrid w:val="0"/>
          <w:spacing w:val="-6"/>
          <w:sz w:val="24"/>
          <w:szCs w:val="24"/>
        </w:rPr>
        <w:t>28</w:t>
      </w:r>
      <w:r w:rsidRPr="00A659A7">
        <w:rPr>
          <w:snapToGrid w:val="0"/>
          <w:spacing w:val="-6"/>
          <w:sz w:val="24"/>
          <w:szCs w:val="24"/>
        </w:rPr>
        <w:t>»</w:t>
      </w:r>
      <w:r>
        <w:rPr>
          <w:snapToGrid w:val="0"/>
          <w:spacing w:val="-6"/>
          <w:sz w:val="24"/>
          <w:szCs w:val="24"/>
        </w:rPr>
        <w:t xml:space="preserve"> дека</w:t>
      </w:r>
      <w:r w:rsidRPr="00A659A7">
        <w:rPr>
          <w:snapToGrid w:val="0"/>
          <w:spacing w:val="-6"/>
          <w:sz w:val="24"/>
          <w:szCs w:val="24"/>
        </w:rPr>
        <w:t>бря 2020 г. №</w:t>
      </w:r>
      <w:r>
        <w:rPr>
          <w:snapToGrid w:val="0"/>
          <w:spacing w:val="-6"/>
          <w:sz w:val="24"/>
          <w:szCs w:val="24"/>
        </w:rPr>
        <w:t xml:space="preserve"> 30</w:t>
      </w:r>
    </w:p>
    <w:p w:rsidR="00A659A7" w:rsidRPr="00BC5209" w:rsidRDefault="00A659A7" w:rsidP="00A659A7">
      <w:pPr>
        <w:ind w:left="5400"/>
        <w:jc w:val="both"/>
        <w:rPr>
          <w:snapToGrid w:val="0"/>
          <w:spacing w:val="-6"/>
          <w:sz w:val="28"/>
          <w:szCs w:val="28"/>
        </w:rPr>
      </w:pPr>
    </w:p>
    <w:p w:rsidR="00A659A7" w:rsidRPr="00BC5209" w:rsidRDefault="00A659A7" w:rsidP="00A659A7">
      <w:pPr>
        <w:jc w:val="center"/>
        <w:rPr>
          <w:bCs/>
          <w:snapToGrid w:val="0"/>
          <w:spacing w:val="-6"/>
          <w:sz w:val="28"/>
          <w:szCs w:val="28"/>
        </w:rPr>
      </w:pPr>
      <w:r w:rsidRPr="00BC5209">
        <w:rPr>
          <w:bCs/>
          <w:snapToGrid w:val="0"/>
          <w:spacing w:val="-6"/>
          <w:sz w:val="28"/>
          <w:szCs w:val="28"/>
        </w:rPr>
        <w:t xml:space="preserve">Требования к договорам, заключаемым в связи с предоставлением бюджетных инвестиций юридическим лицам, не являющихся муниципальными учреждениями и муниципальными унитарными предприятиями, за счет средств бюджета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Санзяп</w:t>
      </w:r>
      <w:r w:rsidRPr="00A659A7">
        <w:rPr>
          <w:bCs/>
          <w:sz w:val="28"/>
          <w:szCs w:val="28"/>
        </w:rPr>
        <w:t>овский</w:t>
      </w:r>
      <w:proofErr w:type="spellEnd"/>
      <w:r w:rsidRPr="00A659A7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BC5209">
        <w:rPr>
          <w:bCs/>
          <w:snapToGrid w:val="0"/>
          <w:spacing w:val="-6"/>
          <w:sz w:val="28"/>
          <w:szCs w:val="28"/>
        </w:rPr>
        <w:t xml:space="preserve">муниципального района </w:t>
      </w:r>
      <w:proofErr w:type="spellStart"/>
      <w:r w:rsidRPr="00BC5209">
        <w:rPr>
          <w:bCs/>
          <w:snapToGrid w:val="0"/>
          <w:spacing w:val="-6"/>
          <w:sz w:val="28"/>
          <w:szCs w:val="28"/>
        </w:rPr>
        <w:t>Кугарчинский</w:t>
      </w:r>
      <w:proofErr w:type="spellEnd"/>
      <w:r w:rsidRPr="00BC5209">
        <w:rPr>
          <w:bCs/>
          <w:snapToGrid w:val="0"/>
          <w:spacing w:val="-6"/>
          <w:sz w:val="28"/>
          <w:szCs w:val="28"/>
        </w:rPr>
        <w:t xml:space="preserve"> район Республики Башкортостан</w:t>
      </w:r>
    </w:p>
    <w:p w:rsidR="00A659A7" w:rsidRPr="00BC5209" w:rsidRDefault="00A659A7" w:rsidP="00A659A7">
      <w:pPr>
        <w:jc w:val="both"/>
        <w:rPr>
          <w:snapToGrid w:val="0"/>
          <w:spacing w:val="-6"/>
          <w:sz w:val="28"/>
          <w:szCs w:val="28"/>
        </w:rPr>
      </w:pP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1. </w:t>
      </w:r>
      <w:proofErr w:type="gramStart"/>
      <w:r w:rsidRPr="00BC5209">
        <w:rPr>
          <w:snapToGrid w:val="0"/>
          <w:spacing w:val="-6"/>
          <w:sz w:val="28"/>
          <w:szCs w:val="28"/>
        </w:rPr>
        <w:t xml:space="preserve">Настоящий документ устанавливает требования к договору о предоставлении бюджетных инвестиций юридическому лицу, не являющемуся муниципальным учреждением и муниципальным унитарным предприятием (далее соответственно - юридическое лицо, получающее бюджетные инвестиции), заключаемому между Администрацией </w:t>
      </w:r>
      <w:r>
        <w:rPr>
          <w:bCs/>
          <w:sz w:val="28"/>
          <w:szCs w:val="28"/>
        </w:rPr>
        <w:t>сельского поселения</w:t>
      </w:r>
      <w:r w:rsidRPr="00BC5209">
        <w:rPr>
          <w:snapToGrid w:val="0"/>
          <w:spacing w:val="-6"/>
          <w:sz w:val="28"/>
          <w:szCs w:val="28"/>
        </w:rPr>
        <w:t>, осуществляющим полномочия собственника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  <w:proofErr w:type="gramEnd"/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2. Договор о предоставлении бюджетных инвестиций заключается в пределах бюджетных ассигнований, утвержденных решением Совета </w:t>
      </w:r>
      <w:r>
        <w:rPr>
          <w:bCs/>
          <w:sz w:val="28"/>
          <w:szCs w:val="28"/>
        </w:rPr>
        <w:t xml:space="preserve">сельского поселения </w:t>
      </w:r>
      <w:r w:rsidRPr="00BC5209">
        <w:rPr>
          <w:snapToGrid w:val="0"/>
          <w:spacing w:val="-6"/>
          <w:sz w:val="28"/>
          <w:szCs w:val="28"/>
        </w:rPr>
        <w:t xml:space="preserve">о бюджете </w:t>
      </w:r>
      <w:r>
        <w:rPr>
          <w:bCs/>
          <w:sz w:val="28"/>
          <w:szCs w:val="28"/>
        </w:rPr>
        <w:t xml:space="preserve">сельского поселения </w:t>
      </w:r>
      <w:r w:rsidRPr="00BC5209">
        <w:rPr>
          <w:snapToGrid w:val="0"/>
          <w:spacing w:val="-6"/>
          <w:sz w:val="28"/>
          <w:szCs w:val="28"/>
        </w:rPr>
        <w:t>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3. Договором о предоставлении бюджетных инвестиций предусматриваются: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а) целевое назначение бюджетных инвестиций и их объем (с распределением по годам);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spellStart"/>
      <w:r w:rsidRPr="00BC5209">
        <w:rPr>
          <w:snapToGrid w:val="0"/>
          <w:spacing w:val="-6"/>
          <w:sz w:val="28"/>
          <w:szCs w:val="28"/>
        </w:rPr>
        <w:t>д</w:t>
      </w:r>
      <w:proofErr w:type="spellEnd"/>
      <w:r w:rsidRPr="00BC5209">
        <w:rPr>
          <w:snapToGrid w:val="0"/>
          <w:spacing w:val="-6"/>
          <w:sz w:val="28"/>
          <w:szCs w:val="28"/>
        </w:rPr>
        <w:t>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lastRenderedPageBreak/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>ж) условие об осуществлении операций по зачислению (списанию) средств на счет (со счета), указанный 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</w:t>
      </w:r>
      <w:proofErr w:type="gramEnd"/>
      <w:r w:rsidRPr="00BC5209">
        <w:rPr>
          <w:snapToGrid w:val="0"/>
          <w:spacing w:val="-6"/>
          <w:sz w:val="28"/>
          <w:szCs w:val="28"/>
        </w:rPr>
        <w:t xml:space="preserve"> казначейства по Республике Башкортостан;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spellStart"/>
      <w:proofErr w:type="gramStart"/>
      <w:r w:rsidRPr="00BC5209">
        <w:rPr>
          <w:snapToGrid w:val="0"/>
          <w:spacing w:val="-6"/>
          <w:sz w:val="28"/>
          <w:szCs w:val="28"/>
        </w:rPr>
        <w:t>з</w:t>
      </w:r>
      <w:proofErr w:type="spellEnd"/>
      <w:r w:rsidRPr="00BC5209">
        <w:rPr>
          <w:snapToGrid w:val="0"/>
          <w:spacing w:val="-6"/>
          <w:sz w:val="28"/>
          <w:szCs w:val="28"/>
        </w:rPr>
        <w:t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 определяющий, 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</w:t>
      </w:r>
      <w:proofErr w:type="gramEnd"/>
      <w:r w:rsidRPr="00BC5209">
        <w:rPr>
          <w:snapToGrid w:val="0"/>
          <w:spacing w:val="-6"/>
          <w:sz w:val="28"/>
          <w:szCs w:val="28"/>
        </w:rPr>
        <w:t>, источником финансового обеспечения, которых являются указанные средства;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и) положения о запрете: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lastRenderedPageBreak/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spellStart"/>
      <w:r w:rsidRPr="00BC5209">
        <w:rPr>
          <w:snapToGrid w:val="0"/>
          <w:spacing w:val="-6"/>
          <w:sz w:val="28"/>
          <w:szCs w:val="28"/>
        </w:rPr>
        <w:t>н</w:t>
      </w:r>
      <w:proofErr w:type="spellEnd"/>
      <w:r w:rsidRPr="00BC5209">
        <w:rPr>
          <w:snapToGrid w:val="0"/>
          <w:spacing w:val="-6"/>
          <w:sz w:val="28"/>
          <w:szCs w:val="28"/>
        </w:rPr>
        <w:t>) порядок возврата юридическим лицом, получающим бюджетные инвестиции, полученных сре</w:t>
      </w:r>
      <w:proofErr w:type="gramStart"/>
      <w:r w:rsidRPr="00BC5209">
        <w:rPr>
          <w:snapToGrid w:val="0"/>
          <w:spacing w:val="-6"/>
          <w:sz w:val="28"/>
          <w:szCs w:val="28"/>
        </w:rPr>
        <w:t>дств в сл</w:t>
      </w:r>
      <w:proofErr w:type="gramEnd"/>
      <w:r w:rsidRPr="00BC5209">
        <w:rPr>
          <w:snapToGrid w:val="0"/>
          <w:spacing w:val="-6"/>
          <w:sz w:val="28"/>
          <w:szCs w:val="28"/>
        </w:rPr>
        <w:t>учае установления факта несоблюдения им целей, условий и порядка предоставления бюджетных инвестиций.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4. </w:t>
      </w:r>
      <w:proofErr w:type="gramStart"/>
      <w:r w:rsidRPr="00BC5209">
        <w:rPr>
          <w:snapToGrid w:val="0"/>
          <w:spacing w:val="-6"/>
          <w:sz w:val="28"/>
          <w:szCs w:val="28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BC5209">
        <w:rPr>
          <w:snapToGrid w:val="0"/>
          <w:spacing w:val="-6"/>
          <w:sz w:val="28"/>
          <w:szCs w:val="28"/>
        </w:rPr>
        <w:t xml:space="preserve"> финансового обеспечения (с распределением указанных объемов по годам);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муниципального района о предоставлении бюджетных инвестиций;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BC5209">
        <w:rPr>
          <w:snapToGrid w:val="0"/>
          <w:spacing w:val="-6"/>
          <w:sz w:val="28"/>
          <w:szCs w:val="28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г) условие о соблюдении юридическим лицом, получающим бюджетные инвестиции, при определении поставщиков (подрядчиков, исполнителей) и </w:t>
      </w:r>
      <w:r w:rsidRPr="00BC5209">
        <w:rPr>
          <w:snapToGrid w:val="0"/>
          <w:spacing w:val="-6"/>
          <w:sz w:val="28"/>
          <w:szCs w:val="28"/>
        </w:rPr>
        <w:lastRenderedPageBreak/>
        <w:t>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spellStart"/>
      <w:proofErr w:type="gramStart"/>
      <w:r w:rsidRPr="00BC5209">
        <w:rPr>
          <w:snapToGrid w:val="0"/>
          <w:spacing w:val="-6"/>
          <w:sz w:val="28"/>
          <w:szCs w:val="28"/>
        </w:rPr>
        <w:t>д</w:t>
      </w:r>
      <w:proofErr w:type="spellEnd"/>
      <w:r w:rsidRPr="00BC5209">
        <w:rPr>
          <w:snapToGrid w:val="0"/>
          <w:spacing w:val="-6"/>
          <w:sz w:val="28"/>
          <w:szCs w:val="28"/>
        </w:rPr>
        <w:t>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  <w:proofErr w:type="gramEnd"/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5. </w:t>
      </w:r>
      <w:proofErr w:type="gramStart"/>
      <w:r w:rsidRPr="00BC5209">
        <w:rPr>
          <w:snapToGrid w:val="0"/>
          <w:spacing w:val="-6"/>
          <w:sz w:val="28"/>
          <w:szCs w:val="28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BC5209">
        <w:rPr>
          <w:snapToGrid w:val="0"/>
          <w:spacing w:val="-6"/>
          <w:sz w:val="28"/>
          <w:szCs w:val="28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6. </w:t>
      </w:r>
      <w:proofErr w:type="gramStart"/>
      <w:r w:rsidRPr="00BC5209">
        <w:rPr>
          <w:snapToGrid w:val="0"/>
          <w:spacing w:val="-6"/>
          <w:sz w:val="28"/>
          <w:szCs w:val="28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7. </w:t>
      </w:r>
      <w:proofErr w:type="gramStart"/>
      <w:r w:rsidRPr="00BC5209">
        <w:rPr>
          <w:snapToGrid w:val="0"/>
          <w:spacing w:val="-6"/>
          <w:sz w:val="28"/>
          <w:szCs w:val="28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BC5209">
        <w:rPr>
          <w:snapToGrid w:val="0"/>
          <w:spacing w:val="-6"/>
          <w:sz w:val="28"/>
          <w:szCs w:val="28"/>
        </w:rPr>
        <w:t xml:space="preserve"> 6 настоящих Требований.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lastRenderedPageBreak/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а) целевое назначение взноса (вклада) и его объем (с распределением по годам);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б) показатели результативности и их плановые значения;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spellStart"/>
      <w:r w:rsidRPr="00BC5209">
        <w:rPr>
          <w:snapToGrid w:val="0"/>
          <w:spacing w:val="-6"/>
          <w:sz w:val="28"/>
          <w:szCs w:val="28"/>
        </w:rPr>
        <w:t>д</w:t>
      </w:r>
      <w:proofErr w:type="spellEnd"/>
      <w:r w:rsidRPr="00BC5209">
        <w:rPr>
          <w:snapToGrid w:val="0"/>
          <w:spacing w:val="-6"/>
          <w:sz w:val="28"/>
          <w:szCs w:val="28"/>
        </w:rPr>
        <w:t>) сроки перечисления взноса (вклада);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spellStart"/>
      <w:r w:rsidRPr="00BC5209">
        <w:rPr>
          <w:snapToGrid w:val="0"/>
          <w:spacing w:val="-6"/>
          <w:sz w:val="28"/>
          <w:szCs w:val="28"/>
        </w:rPr>
        <w:t>з</w:t>
      </w:r>
      <w:proofErr w:type="spellEnd"/>
      <w:r w:rsidRPr="00BC5209">
        <w:rPr>
          <w:snapToGrid w:val="0"/>
          <w:spacing w:val="-6"/>
          <w:sz w:val="28"/>
          <w:szCs w:val="28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BC5209">
        <w:rPr>
          <w:snapToGrid w:val="0"/>
          <w:spacing w:val="-6"/>
          <w:sz w:val="28"/>
          <w:szCs w:val="28"/>
        </w:rPr>
        <w:t>определяющем</w:t>
      </w:r>
      <w:proofErr w:type="gramEnd"/>
      <w:r w:rsidRPr="00BC5209">
        <w:rPr>
          <w:snapToGrid w:val="0"/>
          <w:spacing w:val="-6"/>
          <w:sz w:val="28"/>
          <w:szCs w:val="28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BC5209">
        <w:rPr>
          <w:snapToGrid w:val="0"/>
          <w:spacing w:val="-6"/>
          <w:sz w:val="28"/>
          <w:szCs w:val="28"/>
        </w:rPr>
        <w:t>которых</w:t>
      </w:r>
      <w:proofErr w:type="gramEnd"/>
      <w:r w:rsidRPr="00BC5209">
        <w:rPr>
          <w:snapToGrid w:val="0"/>
          <w:spacing w:val="-6"/>
          <w:sz w:val="28"/>
          <w:szCs w:val="28"/>
        </w:rPr>
        <w:t xml:space="preserve"> являются указанные средства;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и) положения о запрете: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 xml:space="preserve"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</w:t>
      </w:r>
      <w:r w:rsidRPr="00BC5209">
        <w:rPr>
          <w:snapToGrid w:val="0"/>
          <w:spacing w:val="-6"/>
          <w:sz w:val="28"/>
          <w:szCs w:val="28"/>
        </w:rPr>
        <w:lastRenderedPageBreak/>
        <w:t>связанных с достижением целей предоставления бюджетных</w:t>
      </w:r>
      <w:proofErr w:type="gramEnd"/>
      <w:r w:rsidRPr="00BC5209">
        <w:rPr>
          <w:snapToGrid w:val="0"/>
          <w:spacing w:val="-6"/>
          <w:sz w:val="28"/>
          <w:szCs w:val="28"/>
        </w:rPr>
        <w:t xml:space="preserve"> инвестиций и определенных решениями Правительства Российской Федерации;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BC5209">
        <w:rPr>
          <w:snapToGrid w:val="0"/>
          <w:spacing w:val="-6"/>
          <w:sz w:val="28"/>
          <w:szCs w:val="28"/>
        </w:rPr>
        <w:t>дств в сл</w:t>
      </w:r>
      <w:proofErr w:type="gramEnd"/>
      <w:r w:rsidRPr="00BC5209">
        <w:rPr>
          <w:snapToGrid w:val="0"/>
          <w:spacing w:val="-6"/>
          <w:sz w:val="28"/>
          <w:szCs w:val="28"/>
        </w:rPr>
        <w:t>учае установления факта несоблюдения им целей, условий, которые определены указанным договором.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BC5209">
        <w:rPr>
          <w:snapToGrid w:val="0"/>
          <w:spacing w:val="-6"/>
          <w:sz w:val="28"/>
          <w:szCs w:val="28"/>
        </w:rPr>
        <w:t xml:space="preserve"> объемов по годам);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 xml:space="preserve">г) условие о соблюдении дочерним обществом при определении поставщиков (подрядчиков, исполнителей) и исполнении гражданско-правовых </w:t>
      </w:r>
      <w:r w:rsidRPr="00BC5209">
        <w:rPr>
          <w:snapToGrid w:val="0"/>
          <w:spacing w:val="-6"/>
          <w:sz w:val="28"/>
          <w:szCs w:val="28"/>
        </w:rPr>
        <w:lastRenderedPageBreak/>
        <w:t>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A659A7" w:rsidRPr="00BC5209" w:rsidRDefault="00A659A7" w:rsidP="00A659A7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муниципального района.</w:t>
      </w:r>
    </w:p>
    <w:p w:rsidR="00A659A7" w:rsidRPr="00150FBB" w:rsidRDefault="00A659A7" w:rsidP="00A659A7">
      <w:pPr>
        <w:jc w:val="center"/>
      </w:pPr>
    </w:p>
    <w:p w:rsidR="00A659A7" w:rsidRDefault="00A659A7" w:rsidP="00A659A7">
      <w:pPr>
        <w:jc w:val="both"/>
        <w:rPr>
          <w:sz w:val="28"/>
          <w:szCs w:val="28"/>
        </w:rPr>
      </w:pPr>
    </w:p>
    <w:p w:rsidR="00651AB9" w:rsidRDefault="00651AB9"/>
    <w:sectPr w:rsidR="00651AB9" w:rsidSect="006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Rom Bsh">
    <w:altName w:val="Cambria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9A7"/>
    <w:rsid w:val="00651AB9"/>
    <w:rsid w:val="007A38BE"/>
    <w:rsid w:val="00A6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659A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65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9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4491</Words>
  <Characters>25602</Characters>
  <Application>Microsoft Office Word</Application>
  <DocSecurity>0</DocSecurity>
  <Lines>213</Lines>
  <Paragraphs>60</Paragraphs>
  <ScaleCrop>false</ScaleCrop>
  <Company>Reanimator Extreme Edition</Company>
  <LinksUpToDate>false</LinksUpToDate>
  <CharactersWithSpaces>30033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2020-12-28T10:52:00Z</dcterms:created>
  <dcterms:modified xsi:type="dcterms:W3CDTF">2020-12-28T10:59:00Z</dcterms:modified>
</cp:coreProperties>
</file>